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BE393A" w:rsidP="002F6A28">
      <w:pPr>
        <w:pStyle w:val="Title"/>
        <w:rPr>
          <w:caps w:val="0"/>
          <w:kern w:val="0"/>
        </w:rPr>
      </w:pPr>
      <w:bookmarkStart w:id="0" w:name="_GoBack"/>
      <w:bookmarkEnd w:id="0"/>
      <w:r w:rsidRPr="002F6A28">
        <w:rPr>
          <w:caps w:val="0"/>
          <w:kern w:val="0"/>
        </w:rPr>
        <w:t>NOTIFICATION</w:t>
      </w:r>
    </w:p>
    <w:p w:rsidR="009239F7" w:rsidRPr="002F6A28" w:rsidRDefault="00BE393A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5D529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BE393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BE393A" w:rsidP="00C805B6">
            <w:pPr>
              <w:spacing w:before="120" w:after="120"/>
            </w:pPr>
            <w:bookmarkStart w:id="1" w:name="X_TBT_Reg_1A"/>
            <w:r w:rsidRPr="002F6A28">
              <w:rPr>
                <w:b/>
              </w:rPr>
              <w:t>Notifying Member</w:t>
            </w:r>
            <w:bookmarkEnd w:id="1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2" w:name="sps1a"/>
            <w:r w:rsidR="002F6A28" w:rsidRPr="00812D1D">
              <w:rPr>
                <w:caps/>
                <w:u w:val="single"/>
              </w:rPr>
              <w:t>Egypt</w:t>
            </w:r>
            <w:bookmarkEnd w:id="2"/>
            <w:r w:rsidRPr="002F6A28">
              <w:t xml:space="preserve"> </w:t>
            </w:r>
          </w:p>
          <w:p w:rsidR="00F85C99" w:rsidRPr="002F6A28" w:rsidRDefault="00BE393A" w:rsidP="002F6A28">
            <w:pPr>
              <w:spacing w:after="120"/>
            </w:pPr>
            <w:bookmarkStart w:id="3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3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4" w:name="sps1b"/>
            <w:bookmarkEnd w:id="4"/>
          </w:p>
        </w:tc>
      </w:tr>
      <w:tr w:rsidR="005D529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E393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E393A" w:rsidP="00155128">
            <w:pPr>
              <w:spacing w:before="120" w:after="120"/>
            </w:pPr>
            <w:bookmarkStart w:id="5" w:name="X_TBT_Reg_2A"/>
            <w:r w:rsidRPr="002F6A28">
              <w:rPr>
                <w:b/>
              </w:rPr>
              <w:t>Agency responsible</w:t>
            </w:r>
            <w:bookmarkEnd w:id="5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6" w:name="sps2a"/>
          </w:p>
          <w:p w:rsidR="00A26558" w:rsidRPr="002F6A28" w:rsidRDefault="00BE393A" w:rsidP="00155128">
            <w:pPr>
              <w:spacing w:before="120" w:after="120"/>
              <w:jc w:val="left"/>
            </w:pPr>
            <w:r w:rsidRPr="002F6A28">
              <w:t>Egyptian Organization for Standardization and Quality</w:t>
            </w:r>
            <w:r w:rsidRPr="002F6A28">
              <w:br/>
              <w:t xml:space="preserve">16 </w:t>
            </w:r>
            <w:proofErr w:type="spellStart"/>
            <w:r w:rsidRPr="002F6A28">
              <w:t>Tadreeb</w:t>
            </w:r>
            <w:proofErr w:type="spellEnd"/>
            <w:r w:rsidRPr="002F6A28">
              <w:t xml:space="preserve"> El-</w:t>
            </w:r>
            <w:proofErr w:type="spellStart"/>
            <w:r w:rsidRPr="002F6A28">
              <w:t>Modarrebeen</w:t>
            </w:r>
            <w:proofErr w:type="spellEnd"/>
            <w:r w:rsidRPr="002F6A28">
              <w:t xml:space="preserve"> St., </w:t>
            </w:r>
            <w:proofErr w:type="spellStart"/>
            <w:r w:rsidRPr="002F6A28">
              <w:t>Ameriya</w:t>
            </w:r>
            <w:proofErr w:type="spellEnd"/>
            <w:r w:rsidRPr="002F6A28">
              <w:t>, Cairo – Egypt</w:t>
            </w:r>
            <w:r w:rsidRPr="002F6A28">
              <w:br/>
              <w:t xml:space="preserve">E-mail: </w:t>
            </w:r>
            <w:hyperlink r:id="rId7" w:history="1">
              <w:r w:rsidRPr="002F6A28">
                <w:rPr>
                  <w:color w:val="0000FF"/>
                  <w:u w:val="single"/>
                </w:rPr>
                <w:t>eos@idsc.net.eg</w:t>
              </w:r>
            </w:hyperlink>
            <w:r w:rsidRPr="002F6A28">
              <w:t>/</w:t>
            </w:r>
            <w:hyperlink r:id="rId8" w:history="1">
              <w:r w:rsidRPr="002F6A28">
                <w:rPr>
                  <w:color w:val="0000FF"/>
                  <w:u w:val="single"/>
                </w:rPr>
                <w:t>eos.tbt@eos.org.eg</w:t>
              </w:r>
            </w:hyperlink>
            <w:r w:rsidRPr="002F6A28">
              <w:br/>
              <w:t xml:space="preserve">Website: </w:t>
            </w:r>
            <w:hyperlink r:id="rId9" w:history="1">
              <w:r w:rsidRPr="002F6A28">
                <w:rPr>
                  <w:color w:val="0000FF"/>
                  <w:u w:val="single"/>
                </w:rPr>
                <w:t>http://www.eos.org.eg</w:t>
              </w:r>
            </w:hyperlink>
            <w:r w:rsidRPr="002F6A28">
              <w:br/>
              <w:t xml:space="preserve">Tel.: + (202) 22845528 </w:t>
            </w:r>
            <w:r w:rsidRPr="002F6A28">
              <w:br/>
              <w:t xml:space="preserve">Fax: + (202) 22845504 </w:t>
            </w:r>
            <w:bookmarkEnd w:id="6"/>
          </w:p>
          <w:p w:rsidR="00F85C99" w:rsidRPr="002F6A28" w:rsidRDefault="00BE393A" w:rsidP="00AA646C">
            <w:pPr>
              <w:spacing w:after="120"/>
            </w:pPr>
            <w:bookmarkStart w:id="7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7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8" w:name="sps4a"/>
            <w:bookmarkEnd w:id="8"/>
          </w:p>
        </w:tc>
      </w:tr>
      <w:tr w:rsidR="005D529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E393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BE393A" w:rsidP="002F6A28">
            <w:pPr>
              <w:spacing w:before="120" w:after="120"/>
            </w:pPr>
            <w:bookmarkStart w:id="9" w:name="X_TBT_Reg_3A"/>
            <w:r w:rsidRPr="002F6A28">
              <w:rPr>
                <w:b/>
              </w:rPr>
              <w:t>Notified under Article 2.9.2</w:t>
            </w:r>
            <w:bookmarkEnd w:id="9"/>
            <w:r w:rsidRPr="002F6A28">
              <w:rPr>
                <w:b/>
              </w:rPr>
              <w:t xml:space="preserve"> [</w:t>
            </w:r>
            <w:bookmarkStart w:id="10" w:name="tbt3a"/>
            <w:r w:rsidRPr="002F6A28">
              <w:rPr>
                <w:b/>
              </w:rPr>
              <w:t>X</w:t>
            </w:r>
            <w:bookmarkEnd w:id="10"/>
            <w:r w:rsidRPr="002F6A28">
              <w:rPr>
                <w:b/>
              </w:rPr>
              <w:t xml:space="preserve">], </w:t>
            </w:r>
            <w:bookmarkStart w:id="11" w:name="X_TBT_Reg_3B"/>
            <w:r w:rsidRPr="002F6A28">
              <w:rPr>
                <w:b/>
              </w:rPr>
              <w:t>2.10.1</w:t>
            </w:r>
            <w:bookmarkEnd w:id="11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2" w:name="tbt3b"/>
            <w:r w:rsidRPr="002F6A28">
              <w:rPr>
                <w:b/>
              </w:rPr>
              <w:t>  </w:t>
            </w:r>
            <w:bookmarkEnd w:id="12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3" w:name="X_TBT_Reg_3C"/>
            <w:r w:rsidRPr="002F6A28">
              <w:rPr>
                <w:b/>
              </w:rPr>
              <w:t>5.6.2</w:t>
            </w:r>
            <w:bookmarkEnd w:id="13"/>
            <w:r w:rsidRPr="002F6A28">
              <w:rPr>
                <w:b/>
              </w:rPr>
              <w:t xml:space="preserve"> [</w:t>
            </w:r>
            <w:bookmarkStart w:id="14" w:name="tbt3c"/>
            <w:r w:rsidRPr="002F6A28">
              <w:rPr>
                <w:b/>
              </w:rPr>
              <w:t>  </w:t>
            </w:r>
            <w:bookmarkEnd w:id="14"/>
            <w:r w:rsidRPr="002F6A28">
              <w:rPr>
                <w:b/>
              </w:rPr>
              <w:t xml:space="preserve">], </w:t>
            </w:r>
            <w:bookmarkStart w:id="15" w:name="X_TBT_Reg_3D"/>
            <w:r w:rsidRPr="002F6A28">
              <w:rPr>
                <w:b/>
              </w:rPr>
              <w:t>5.7.1</w:t>
            </w:r>
            <w:bookmarkEnd w:id="15"/>
            <w:r w:rsidRPr="002F6A28">
              <w:rPr>
                <w:b/>
              </w:rPr>
              <w:t xml:space="preserve"> [</w:t>
            </w:r>
            <w:bookmarkStart w:id="16" w:name="tbt3d"/>
            <w:r w:rsidRPr="002F6A28">
              <w:rPr>
                <w:b/>
              </w:rPr>
              <w:t>  </w:t>
            </w:r>
            <w:bookmarkEnd w:id="16"/>
            <w:r w:rsidRPr="002F6A28">
              <w:rPr>
                <w:b/>
              </w:rPr>
              <w:t xml:space="preserve">], </w:t>
            </w:r>
            <w:bookmarkStart w:id="17" w:name="X_TBT_Reg_3E"/>
            <w:r w:rsidRPr="002F6A28">
              <w:rPr>
                <w:b/>
              </w:rPr>
              <w:t>other</w:t>
            </w:r>
            <w:bookmarkStart w:id="18" w:name="tbt3f"/>
            <w:bookmarkEnd w:id="17"/>
            <w:bookmarkEnd w:id="18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9" w:name="tbt3e"/>
            <w:bookmarkEnd w:id="19"/>
          </w:p>
        </w:tc>
      </w:tr>
      <w:tr w:rsidR="005D529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E393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E393A" w:rsidP="002F6A28">
            <w:pPr>
              <w:spacing w:before="120" w:after="120"/>
            </w:pPr>
            <w:bookmarkStart w:id="20" w:name="X_TBT_Reg_4A"/>
            <w:r w:rsidRPr="002F6A28">
              <w:rPr>
                <w:b/>
              </w:rPr>
              <w:t xml:space="preserve">Products covered (HS or </w:t>
            </w:r>
            <w:proofErr w:type="spellStart"/>
            <w:r w:rsidRPr="002F6A28">
              <w:rPr>
                <w:b/>
              </w:rPr>
              <w:t>CCCN</w:t>
            </w:r>
            <w:proofErr w:type="spellEnd"/>
            <w:r w:rsidRPr="002F6A28">
              <w:rPr>
                <w:b/>
              </w:rPr>
              <w:t xml:space="preserve"> where applicable, otherwise national tariff heading. ICS numbers may be provided in addition, where applicable)</w:t>
            </w:r>
            <w:bookmarkEnd w:id="20"/>
            <w:r w:rsidRPr="002F6A28">
              <w:rPr>
                <w:b/>
              </w:rPr>
              <w:t>:</w:t>
            </w:r>
            <w:r w:rsidR="00EE3A11" w:rsidRPr="00C379C8">
              <w:t xml:space="preserve"> Other wood-based panels (ICS 79.060.99)</w:t>
            </w:r>
            <w:bookmarkStart w:id="21" w:name="sps3a"/>
            <w:bookmarkEnd w:id="21"/>
          </w:p>
        </w:tc>
      </w:tr>
      <w:tr w:rsidR="005D529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E393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E393A" w:rsidP="002F6A28">
            <w:pPr>
              <w:spacing w:before="120" w:after="120"/>
            </w:pPr>
            <w:bookmarkStart w:id="22" w:name="X_TBT_Reg_5A"/>
            <w:r w:rsidRPr="002F6A28">
              <w:rPr>
                <w:b/>
              </w:rPr>
              <w:t>Title, number of pages and language(s) of the notified document</w:t>
            </w:r>
            <w:bookmarkEnd w:id="22"/>
            <w:r w:rsidRPr="002F6A28">
              <w:rPr>
                <w:b/>
              </w:rPr>
              <w:t>:</w:t>
            </w:r>
            <w:r w:rsidR="00EE3A11" w:rsidRPr="00C379C8">
              <w:t xml:space="preserve"> Ministerial Decree No.1093/2019 (1 </w:t>
            </w:r>
            <w:proofErr w:type="gramStart"/>
            <w:r w:rsidR="00EE3A11" w:rsidRPr="00C379C8">
              <w:t>pages</w:t>
            </w:r>
            <w:proofErr w:type="gramEnd"/>
            <w:r w:rsidR="00EE3A11" w:rsidRPr="00C379C8">
              <w:t>, in Arabic) mandating the Egyptian Standard ES 8295 "Timber structures - Glued laminated timber and glued solid timber - Requirements" (107 page(s), in English)</w:t>
            </w:r>
            <w:bookmarkStart w:id="23" w:name="sps5a"/>
            <w:bookmarkStart w:id="24" w:name="sps5c"/>
            <w:bookmarkStart w:id="25" w:name="sps5b"/>
            <w:bookmarkEnd w:id="23"/>
            <w:bookmarkEnd w:id="24"/>
            <w:bookmarkEnd w:id="25"/>
          </w:p>
        </w:tc>
      </w:tr>
      <w:tr w:rsidR="005D529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E393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E393A" w:rsidP="002F6A28">
            <w:pPr>
              <w:spacing w:before="120" w:after="120"/>
              <w:rPr>
                <w:b/>
              </w:rPr>
            </w:pPr>
            <w:bookmarkStart w:id="26" w:name="X_TBT_Reg_6A"/>
            <w:r w:rsidRPr="002F6A28">
              <w:rPr>
                <w:b/>
              </w:rPr>
              <w:t>Description of content</w:t>
            </w:r>
            <w:bookmarkEnd w:id="26"/>
            <w:r w:rsidRPr="002F6A28">
              <w:rPr>
                <w:b/>
              </w:rPr>
              <w:t>:</w:t>
            </w:r>
            <w:r w:rsidR="00FE448B" w:rsidRPr="00C379C8">
              <w:t xml:space="preserve"> The Ministerial Decree No.1093/2019 gives the producers and importers a six-month transitional period to abide by the Egyptian standard ES 8295 which specifies the performance requirements of the following glued laminated products:</w:t>
            </w:r>
          </w:p>
          <w:p w:rsidR="00FE448B" w:rsidRPr="00C379C8" w:rsidRDefault="00BE393A" w:rsidP="002F6A28">
            <w:pPr>
              <w:spacing w:after="120"/>
            </w:pPr>
            <w:r>
              <w:t>-</w:t>
            </w:r>
            <w:r>
              <w:tab/>
            </w:r>
            <w:r w:rsidRPr="00C379C8">
              <w:t>Glued laminated timber (glulam);</w:t>
            </w:r>
          </w:p>
          <w:p w:rsidR="00FE448B" w:rsidRPr="00C379C8" w:rsidRDefault="00BE393A" w:rsidP="002F6A28">
            <w:pPr>
              <w:spacing w:after="120"/>
            </w:pPr>
            <w:r>
              <w:t>-</w:t>
            </w:r>
            <w:r>
              <w:tab/>
            </w:r>
            <w:r w:rsidRPr="00C379C8">
              <w:t>Glued solid timber;</w:t>
            </w:r>
          </w:p>
          <w:p w:rsidR="00FE448B" w:rsidRPr="00C379C8" w:rsidRDefault="00BE393A" w:rsidP="002F6A28">
            <w:pPr>
              <w:spacing w:after="120"/>
            </w:pPr>
            <w:r>
              <w:t>-</w:t>
            </w:r>
            <w:r>
              <w:tab/>
            </w:r>
            <w:r w:rsidRPr="00C379C8">
              <w:t>Glulam with large finger joints;</w:t>
            </w:r>
          </w:p>
          <w:p w:rsidR="00FE448B" w:rsidRPr="00C379C8" w:rsidRDefault="00BE393A" w:rsidP="002F6A28">
            <w:pPr>
              <w:spacing w:after="120"/>
            </w:pPr>
            <w:r>
              <w:t>-</w:t>
            </w:r>
            <w:r>
              <w:tab/>
            </w:r>
            <w:r w:rsidRPr="00C379C8">
              <w:t>Block glued glulam for use in buildings and bridges.</w:t>
            </w:r>
          </w:p>
          <w:p w:rsidR="00FE448B" w:rsidRPr="00C379C8" w:rsidRDefault="00BE393A" w:rsidP="002F6A28">
            <w:pPr>
              <w:spacing w:after="120"/>
            </w:pPr>
            <w:r w:rsidRPr="00C379C8">
              <w:t>It also lays down minimum production requirements, provisions for evaluation and attestation of conformity and marking of glued laminated products.</w:t>
            </w:r>
          </w:p>
          <w:p w:rsidR="00FE448B" w:rsidRPr="00C379C8" w:rsidRDefault="00BE393A" w:rsidP="002F6A28">
            <w:pPr>
              <w:spacing w:after="120"/>
            </w:pPr>
            <w:r w:rsidRPr="00C379C8">
              <w:t>This Standard is applicable for glued laminated timber made of coniferous species listed in this standard or poplar consisting of two or more laminations having a thickness from 6 mm up to 45 mm (inclusive).</w:t>
            </w:r>
          </w:p>
          <w:p w:rsidR="00FE448B" w:rsidRPr="00C379C8" w:rsidRDefault="00BE393A" w:rsidP="002F6A28">
            <w:pPr>
              <w:spacing w:after="120"/>
            </w:pPr>
            <w:r w:rsidRPr="00C379C8">
              <w:t xml:space="preserve">Worth mentioning is that this standard adopts the technical content of </w:t>
            </w:r>
            <w:proofErr w:type="spellStart"/>
            <w:r w:rsidRPr="00C379C8">
              <w:t>EN</w:t>
            </w:r>
            <w:proofErr w:type="spellEnd"/>
            <w:r w:rsidRPr="00C379C8">
              <w:t xml:space="preserve"> 14080:2013.</w:t>
            </w:r>
          </w:p>
        </w:tc>
      </w:tr>
      <w:tr w:rsidR="005D529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E393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E393A" w:rsidP="002F6A28">
            <w:pPr>
              <w:spacing w:before="120" w:after="120"/>
              <w:rPr>
                <w:b/>
              </w:rPr>
            </w:pPr>
            <w:bookmarkStart w:id="27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7"/>
            <w:r w:rsidRPr="002F6A28">
              <w:rPr>
                <w:b/>
              </w:rPr>
              <w:t>:</w:t>
            </w:r>
            <w:r w:rsidR="00EE3A11" w:rsidRPr="00C379C8">
              <w:t xml:space="preserve"> Consumer protection and safety</w:t>
            </w:r>
            <w:bookmarkStart w:id="28" w:name="sps7f"/>
            <w:bookmarkEnd w:id="28"/>
          </w:p>
        </w:tc>
      </w:tr>
      <w:tr w:rsidR="005D529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E393A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BE393A" w:rsidP="009E75ED">
            <w:pPr>
              <w:spacing w:before="120" w:after="120"/>
            </w:pPr>
            <w:bookmarkStart w:id="29" w:name="X_TBT_Reg_8A"/>
            <w:r w:rsidRPr="002F6A28">
              <w:rPr>
                <w:b/>
              </w:rPr>
              <w:t>Relevant documents</w:t>
            </w:r>
            <w:bookmarkEnd w:id="29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A26558" w:rsidRPr="002F6A28" w:rsidRDefault="00BE393A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Ministerial Decree No.1093/2019</w:t>
            </w:r>
          </w:p>
          <w:p w:rsidR="00A26558" w:rsidRPr="002F6A28" w:rsidRDefault="00BE393A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proofErr w:type="spellStart"/>
            <w:r w:rsidRPr="002F6A28">
              <w:rPr>
                <w:bCs/>
              </w:rPr>
              <w:t>EN</w:t>
            </w:r>
            <w:proofErr w:type="spellEnd"/>
            <w:r w:rsidRPr="002F6A28">
              <w:rPr>
                <w:bCs/>
              </w:rPr>
              <w:t xml:space="preserve"> 14080:2013</w:t>
            </w:r>
          </w:p>
        </w:tc>
      </w:tr>
      <w:tr w:rsidR="005D529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BE393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BE393A" w:rsidP="008953C4">
            <w:pPr>
              <w:spacing w:before="120" w:after="120"/>
            </w:pPr>
            <w:bookmarkStart w:id="30" w:name="X_TBT_Reg_9A"/>
            <w:r w:rsidRPr="002F6A28">
              <w:rPr>
                <w:b/>
              </w:rPr>
              <w:t>Proposed date of adoption</w:t>
            </w:r>
            <w:bookmarkEnd w:id="30"/>
            <w:r w:rsidRPr="002F6A28">
              <w:rPr>
                <w:b/>
              </w:rPr>
              <w:t>:</w:t>
            </w:r>
            <w:r w:rsidRPr="00C379C8">
              <w:t xml:space="preserve"> 29 November 2019</w:t>
            </w:r>
            <w:bookmarkStart w:id="31" w:name="sps10a"/>
            <w:bookmarkStart w:id="32" w:name="sps10b"/>
            <w:bookmarkEnd w:id="31"/>
            <w:bookmarkEnd w:id="32"/>
          </w:p>
          <w:p w:rsidR="00EE3A11" w:rsidRPr="002F6A28" w:rsidRDefault="00BE393A" w:rsidP="008953C4">
            <w:pPr>
              <w:spacing w:after="120"/>
            </w:pPr>
            <w:bookmarkStart w:id="33" w:name="X_TBT_Reg_9B"/>
            <w:r w:rsidRPr="002F6A28">
              <w:rPr>
                <w:b/>
              </w:rPr>
              <w:t>Proposed date of entry into force</w:t>
            </w:r>
            <w:bookmarkEnd w:id="33"/>
            <w:r w:rsidRPr="002F6A28">
              <w:rPr>
                <w:b/>
              </w:rPr>
              <w:t>:</w:t>
            </w:r>
            <w:r w:rsidRPr="00C379C8">
              <w:t xml:space="preserve"> 17 December 2019</w:t>
            </w:r>
            <w:bookmarkStart w:id="34" w:name="sps11a"/>
            <w:bookmarkStart w:id="35" w:name="sps11b"/>
            <w:bookmarkEnd w:id="34"/>
            <w:bookmarkEnd w:id="35"/>
          </w:p>
        </w:tc>
      </w:tr>
      <w:tr w:rsidR="005D529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E393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E393A" w:rsidP="002F6A28">
            <w:pPr>
              <w:spacing w:before="120" w:after="120"/>
            </w:pPr>
            <w:bookmarkStart w:id="36" w:name="X_TBT_Reg_10A"/>
            <w:r w:rsidRPr="002F6A28">
              <w:rPr>
                <w:b/>
              </w:rPr>
              <w:t>Final date for comments</w:t>
            </w:r>
            <w:bookmarkEnd w:id="36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7" w:name="sps12a"/>
            <w:bookmarkEnd w:id="37"/>
          </w:p>
        </w:tc>
      </w:tr>
      <w:tr w:rsidR="005D529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BE393A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BE393A" w:rsidP="00B16145">
            <w:pPr>
              <w:keepNext/>
              <w:keepLines/>
              <w:spacing w:before="120" w:after="120"/>
            </w:pPr>
            <w:bookmarkStart w:id="38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8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9" w:name="sps13b"/>
            <w:r w:rsidRPr="002F6A28">
              <w:rPr>
                <w:b/>
              </w:rPr>
              <w:t>X</w:t>
            </w:r>
            <w:bookmarkEnd w:id="39"/>
            <w:r w:rsidRPr="002F6A28">
              <w:rPr>
                <w:b/>
              </w:rPr>
              <w:t xml:space="preserve">] </w:t>
            </w:r>
            <w:bookmarkStart w:id="40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40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1" w:name="sps13c"/>
          </w:p>
          <w:p w:rsidR="00A26558" w:rsidRPr="002F6A28" w:rsidRDefault="00BE393A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Egyptian Organization for Standardization and Quality </w:t>
            </w:r>
            <w:r w:rsidRPr="002F6A28">
              <w:br/>
              <w:t xml:space="preserve">Address: 16 </w:t>
            </w:r>
            <w:proofErr w:type="spellStart"/>
            <w:r w:rsidRPr="002F6A28">
              <w:t>Tadreeb</w:t>
            </w:r>
            <w:proofErr w:type="spellEnd"/>
            <w:r w:rsidRPr="002F6A28">
              <w:t xml:space="preserve"> El-</w:t>
            </w:r>
            <w:proofErr w:type="spellStart"/>
            <w:r w:rsidRPr="002F6A28">
              <w:t>Modarrebeen</w:t>
            </w:r>
            <w:proofErr w:type="spellEnd"/>
            <w:r w:rsidRPr="002F6A28">
              <w:t xml:space="preserve"> St., </w:t>
            </w:r>
            <w:proofErr w:type="spellStart"/>
            <w:r w:rsidRPr="002F6A28">
              <w:t>Ameriya</w:t>
            </w:r>
            <w:proofErr w:type="spellEnd"/>
            <w:r w:rsidRPr="002F6A28">
              <w:t>, Cairo- Egypt</w:t>
            </w:r>
            <w:r w:rsidRPr="002F6A28">
              <w:br/>
              <w:t xml:space="preserve">E-mail: </w:t>
            </w:r>
            <w:hyperlink r:id="rId10" w:history="1">
              <w:r w:rsidRPr="002F6A28">
                <w:rPr>
                  <w:color w:val="0000FF"/>
                  <w:u w:val="single"/>
                </w:rPr>
                <w:t>eos@idsc.net.eg</w:t>
              </w:r>
            </w:hyperlink>
            <w:r w:rsidRPr="002F6A28">
              <w:t>/</w:t>
            </w:r>
            <w:hyperlink r:id="rId11" w:history="1">
              <w:r w:rsidRPr="002F6A28">
                <w:rPr>
                  <w:color w:val="0000FF"/>
                  <w:u w:val="single"/>
                </w:rPr>
                <w:t>eos.tbt@eos.org.eg</w:t>
              </w:r>
            </w:hyperlink>
            <w:r w:rsidRPr="002F6A28">
              <w:br/>
              <w:t xml:space="preserve">Website: </w:t>
            </w:r>
            <w:hyperlink r:id="rId12" w:history="1">
              <w:r w:rsidRPr="002F6A28">
                <w:rPr>
                  <w:color w:val="0000FF"/>
                  <w:u w:val="single"/>
                </w:rPr>
                <w:t>http://www.eos.org.eg</w:t>
              </w:r>
            </w:hyperlink>
            <w:r w:rsidRPr="002F6A28">
              <w:br/>
              <w:t>Tel:+ (202) 22845528</w:t>
            </w:r>
            <w:r w:rsidRPr="002F6A28">
              <w:br/>
              <w:t xml:space="preserve">Fax: + (202) 22845504 </w:t>
            </w:r>
            <w:bookmarkEnd w:id="41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272" w:rsidRDefault="00BE393A">
      <w:r>
        <w:separator/>
      </w:r>
    </w:p>
  </w:endnote>
  <w:endnote w:type="continuationSeparator" w:id="0">
    <w:p w:rsidR="00D83272" w:rsidRDefault="00BE3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E393A" w:rsidP="009239F7">
    <w:pPr>
      <w:pStyle w:val="Footer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E393A" w:rsidP="009239F7">
    <w:pPr>
      <w:pStyle w:val="Footer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BE393A">
    <w:pPr>
      <w:pStyle w:val="Footer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272" w:rsidRDefault="00BE393A">
      <w:r>
        <w:separator/>
      </w:r>
    </w:p>
  </w:footnote>
  <w:footnote w:type="continuationSeparator" w:id="0">
    <w:p w:rsidR="00D83272" w:rsidRDefault="00BE3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E393A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BE393A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E393A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2" w:name="spsSymbolHeader"/>
    <w:r w:rsidRPr="002F6A28">
      <w:t>G/TBT/N/</w:t>
    </w:r>
    <w:proofErr w:type="spellStart"/>
    <w:r w:rsidRPr="002F6A28">
      <w:t>EGY</w:t>
    </w:r>
    <w:proofErr w:type="spellEnd"/>
    <w:r w:rsidRPr="002F6A28">
      <w:t>/238</w:t>
    </w:r>
    <w:bookmarkEnd w:id="42"/>
  </w:p>
  <w:p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BE393A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5D529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3"/>
    <w:tr w:rsidR="005D529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BE393A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70038175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5D529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BE393A" w:rsidP="00B801E9">
          <w:pPr>
            <w:jc w:val="right"/>
            <w:rPr>
              <w:b/>
              <w:szCs w:val="16"/>
            </w:rPr>
          </w:pPr>
          <w:bookmarkStart w:id="44" w:name="bmkSymbols"/>
          <w:r w:rsidRPr="002F6A28">
            <w:rPr>
              <w:b/>
              <w:szCs w:val="16"/>
            </w:rPr>
            <w:t>G/TBT/N/</w:t>
          </w:r>
          <w:proofErr w:type="spellStart"/>
          <w:r w:rsidRPr="002F6A28">
            <w:rPr>
              <w:b/>
              <w:szCs w:val="16"/>
            </w:rPr>
            <w:t>EGY</w:t>
          </w:r>
          <w:proofErr w:type="spellEnd"/>
          <w:r w:rsidRPr="002F6A28">
            <w:rPr>
              <w:b/>
              <w:szCs w:val="16"/>
            </w:rPr>
            <w:t>/238</w:t>
          </w:r>
          <w:bookmarkEnd w:id="44"/>
        </w:p>
      </w:tc>
    </w:tr>
    <w:tr w:rsidR="005D529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BE393A" w:rsidP="00B801E9">
          <w:pPr>
            <w:jc w:val="right"/>
            <w:rPr>
              <w:szCs w:val="16"/>
            </w:rPr>
          </w:pPr>
          <w:bookmarkStart w:id="45" w:name="spsDateDistribution"/>
          <w:bookmarkStart w:id="46" w:name="bmkDate"/>
          <w:bookmarkEnd w:id="45"/>
          <w:bookmarkEnd w:id="46"/>
          <w:r>
            <w:rPr>
              <w:szCs w:val="16"/>
            </w:rPr>
            <w:t>8 January 2020</w:t>
          </w:r>
        </w:p>
      </w:tc>
    </w:tr>
    <w:tr w:rsidR="005D529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BE393A" w:rsidP="0097650D">
          <w:pPr>
            <w:jc w:val="left"/>
            <w:rPr>
              <w:b/>
            </w:rPr>
          </w:pPr>
          <w:bookmarkStart w:id="47" w:name="bmkSerial"/>
          <w:r w:rsidRPr="002F6A28">
            <w:rPr>
              <w:color w:val="FF0000"/>
              <w:szCs w:val="16"/>
            </w:rPr>
            <w:t>(</w:t>
          </w:r>
          <w:bookmarkStart w:id="48" w:name="spsSerialNumber"/>
          <w:bookmarkEnd w:id="48"/>
          <w:r>
            <w:rPr>
              <w:color w:val="FF0000"/>
              <w:szCs w:val="16"/>
            </w:rPr>
            <w:t>20-</w:t>
          </w:r>
          <w:r w:rsidR="00A06EF4">
            <w:rPr>
              <w:color w:val="FF0000"/>
              <w:szCs w:val="16"/>
            </w:rPr>
            <w:t>0106</w:t>
          </w:r>
          <w:r w:rsidRPr="002F6A28">
            <w:rPr>
              <w:color w:val="FF0000"/>
              <w:szCs w:val="16"/>
            </w:rPr>
            <w:t>)</w:t>
          </w:r>
          <w:bookmarkEnd w:id="4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BE393A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5D529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BE393A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BE393A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833E827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AAC4ACE8" w:tentative="1">
      <w:start w:val="1"/>
      <w:numFmt w:val="lowerLetter"/>
      <w:lvlText w:val="%2."/>
      <w:lvlJc w:val="left"/>
      <w:pPr>
        <w:ind w:left="1080" w:hanging="360"/>
      </w:pPr>
    </w:lvl>
    <w:lvl w:ilvl="2" w:tplc="CDF268F4" w:tentative="1">
      <w:start w:val="1"/>
      <w:numFmt w:val="lowerRoman"/>
      <w:lvlText w:val="%3."/>
      <w:lvlJc w:val="right"/>
      <w:pPr>
        <w:ind w:left="1800" w:hanging="180"/>
      </w:pPr>
    </w:lvl>
    <w:lvl w:ilvl="3" w:tplc="C89A4370" w:tentative="1">
      <w:start w:val="1"/>
      <w:numFmt w:val="decimal"/>
      <w:lvlText w:val="%4."/>
      <w:lvlJc w:val="left"/>
      <w:pPr>
        <w:ind w:left="2520" w:hanging="360"/>
      </w:pPr>
    </w:lvl>
    <w:lvl w:ilvl="4" w:tplc="80CA6326" w:tentative="1">
      <w:start w:val="1"/>
      <w:numFmt w:val="lowerLetter"/>
      <w:lvlText w:val="%5."/>
      <w:lvlJc w:val="left"/>
      <w:pPr>
        <w:ind w:left="3240" w:hanging="360"/>
      </w:pPr>
    </w:lvl>
    <w:lvl w:ilvl="5" w:tplc="10FA86DC" w:tentative="1">
      <w:start w:val="1"/>
      <w:numFmt w:val="lowerRoman"/>
      <w:lvlText w:val="%6."/>
      <w:lvlJc w:val="right"/>
      <w:pPr>
        <w:ind w:left="3960" w:hanging="180"/>
      </w:pPr>
    </w:lvl>
    <w:lvl w:ilvl="6" w:tplc="4DF66930" w:tentative="1">
      <w:start w:val="1"/>
      <w:numFmt w:val="decimal"/>
      <w:lvlText w:val="%7."/>
      <w:lvlJc w:val="left"/>
      <w:pPr>
        <w:ind w:left="4680" w:hanging="360"/>
      </w:pPr>
    </w:lvl>
    <w:lvl w:ilvl="7" w:tplc="F4F87946" w:tentative="1">
      <w:start w:val="1"/>
      <w:numFmt w:val="lowerLetter"/>
      <w:lvlText w:val="%8."/>
      <w:lvlJc w:val="left"/>
      <w:pPr>
        <w:ind w:left="5400" w:hanging="360"/>
      </w:pPr>
    </w:lvl>
    <w:lvl w:ilvl="8" w:tplc="FCE43F6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hybridMultilevel"/>
    <w:tmpl w:val="63D526BB"/>
    <w:lvl w:ilvl="0" w:tplc="052E1F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2AA14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36261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A229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52C0F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95210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F1E63D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7DC6E3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7A2E2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297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06EF4"/>
    <w:rsid w:val="00A2655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393A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83272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103C8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D07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Bullet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6A2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2F6A28"/>
    <w:rPr>
      <w:szCs w:val="20"/>
    </w:rPr>
  </w:style>
  <w:style w:type="character" w:customStyle="1" w:styleId="EndnoteTextChar">
    <w:name w:val="Endnote Text Char"/>
    <w:link w:val="EndnoteText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2F6A28"/>
    <w:pPr>
      <w:ind w:left="567" w:right="567" w:firstLine="0"/>
    </w:pPr>
  </w:style>
  <w:style w:type="character" w:styleId="FootnoteReference">
    <w:name w:val="footnote reference"/>
    <w:uiPriority w:val="5"/>
    <w:rsid w:val="002F6A2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6A28"/>
  </w:style>
  <w:style w:type="paragraph" w:styleId="BlockText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A2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F6A2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F6A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F6A28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6A2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A28"/>
  </w:style>
  <w:style w:type="character" w:customStyle="1" w:styleId="DateChar">
    <w:name w:val="Date Ch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6A28"/>
  </w:style>
  <w:style w:type="character" w:customStyle="1" w:styleId="E-mailSignatureChar">
    <w:name w:val="E-mail Signature Char"/>
    <w:link w:val="E-mail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2F6A2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2F6A2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6A2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2F6A28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2F6A28"/>
    <w:rPr>
      <w:lang w:val="en-GB"/>
    </w:rPr>
  </w:style>
  <w:style w:type="paragraph" w:styleId="List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2F6A28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6A28"/>
  </w:style>
  <w:style w:type="character" w:customStyle="1" w:styleId="NoteHeadingChar">
    <w:name w:val="Note Heading Char"/>
    <w:link w:val="NoteHead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2F6A28"/>
    <w:rPr>
      <w:lang w:val="en-GB"/>
    </w:rPr>
  </w:style>
  <w:style w:type="character" w:styleId="PlaceholderText">
    <w:name w:val="Placeholder Text"/>
    <w:uiPriority w:val="99"/>
    <w:semiHidden/>
    <w:rsid w:val="002F6A2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2F6A2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6A28"/>
  </w:style>
  <w:style w:type="character" w:customStyle="1" w:styleId="SalutationChar">
    <w:name w:val="Salutation Char"/>
    <w:link w:val="Salutation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6A2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2F6A2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os.tbt@eos.org.e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eos@idsc.net.eg" TargetMode="External"/><Relationship Id="rId12" Type="http://schemas.openxmlformats.org/officeDocument/2006/relationships/hyperlink" Target="http://www.eos.org.eg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os.tbt@eos.org.e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eos@idsc.net.e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os.org.e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2374</Characters>
  <Application>Microsoft Office Word</Application>
  <DocSecurity>0</DocSecurity>
  <Lines>63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3</cp:revision>
  <dcterms:created xsi:type="dcterms:W3CDTF">2020-01-08T09:46:00Z</dcterms:created>
  <dcterms:modified xsi:type="dcterms:W3CDTF">2020-01-08T10:45:00Z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